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XSpec="center" w:tblpY="551"/>
        <w:tblW w:w="8773" w:type="dxa"/>
        <w:tblLook w:val="04A0"/>
      </w:tblPr>
      <w:tblGrid>
        <w:gridCol w:w="4210"/>
        <w:gridCol w:w="4563"/>
      </w:tblGrid>
      <w:tr w:rsidR="002C0CE9" w:rsidTr="00A054E9">
        <w:trPr>
          <w:trHeight w:val="421"/>
        </w:trPr>
        <w:tc>
          <w:tcPr>
            <w:tcW w:w="8773" w:type="dxa"/>
            <w:gridSpan w:val="2"/>
            <w:vAlign w:val="center"/>
          </w:tcPr>
          <w:p w:rsidR="002C0CE9" w:rsidRPr="00016EDE" w:rsidRDefault="002C0CE9" w:rsidP="00E34086">
            <w:pPr>
              <w:jc w:val="center"/>
              <w:rPr>
                <w:rFonts w:cs="Arial"/>
                <w:sz w:val="28"/>
                <w:szCs w:val="28"/>
              </w:rPr>
            </w:pPr>
            <w:r w:rsidRPr="00016EDE">
              <w:rPr>
                <w:rFonts w:cs="Arial"/>
                <w:sz w:val="28"/>
                <w:szCs w:val="28"/>
              </w:rPr>
              <w:t>Beam Stiffness Equations</w:t>
            </w:r>
          </w:p>
        </w:tc>
      </w:tr>
      <w:tr w:rsidR="002C0CE9" w:rsidTr="00A054E9">
        <w:trPr>
          <w:trHeight w:val="3215"/>
        </w:trPr>
        <w:tc>
          <w:tcPr>
            <w:tcW w:w="8773" w:type="dxa"/>
            <w:gridSpan w:val="2"/>
            <w:vAlign w:val="center"/>
          </w:tcPr>
          <w:p w:rsidR="00880417" w:rsidRDefault="00B00511" w:rsidP="00E3408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</w:r>
            <w:r>
              <w:rPr>
                <w:rFonts w:cs="Arial"/>
              </w:rPr>
              <w:pict>
                <v:group id="_x0000_s1218" editas="canvas" style="width:322.85pt;height:200.9pt;mso-position-horizontal-relative:char;mso-position-vertical-relative:line" coordorigin="1098,4530" coordsize="6457,401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219" type="#_x0000_t75" style="position:absolute;left:1098;top:4530;width:6457;height:4018" o:preferrelative="f">
                    <v:fill o:detectmouseclick="t"/>
                    <v:path o:extrusionok="t" o:connecttype="none"/>
                    <o:lock v:ext="edit" text="t"/>
                  </v:shape>
                  <v:shapetype id="_x0000_t105" coordsize="21600,21600" o:spt="105" adj="12960,19440,14400" path="wr,0@3@23,0@22@4,0@15,0@1@23@7,0@13@2l@14@2@8@22@12@2at,0@3@23@11@2@17@26@15,0@1@23@17@26@15@22xewr,0@3@23@4,0@17@26nfe">
                    <v:stroke joinstyle="miter"/>
                    <v:formulas>
                      <v:f eqn="val #0"/>
                      <v:f eqn="val #1"/>
                      <v:f eqn="val #2"/>
                      <v:f eqn="sum #0 width #1"/>
                      <v:f eqn="prod @3 1 2"/>
                      <v:f eqn="sum #1 #1 width"/>
                      <v:f eqn="sum @5 #1 #0"/>
                      <v:f eqn="prod @6 1 2"/>
                      <v:f eqn="mid width #0"/>
                      <v:f eqn="sum height 0 #2"/>
                      <v:f eqn="ellipse @9 height @4"/>
                      <v:f eqn="sum @4 @10 0"/>
                      <v:f eqn="sum @11 #1 width"/>
                      <v:f eqn="sum @7 @10 0"/>
                      <v:f eqn="sum @12 width #0"/>
                      <v:f eqn="sum @5 0 #0"/>
                      <v:f eqn="prod @15 1 2"/>
                      <v:f eqn="mid @4 @7"/>
                      <v:f eqn="sum #0 #1 width"/>
                      <v:f eqn="prod @18 1 2"/>
                      <v:f eqn="sum @17 0 @19"/>
                      <v:f eqn="val width"/>
                      <v:f eqn="val height"/>
                      <v:f eqn="prod height 2 1"/>
                      <v:f eqn="sum @17 0 @4"/>
                      <v:f eqn="ellipse @24 @4 height"/>
                      <v:f eqn="sum height 0 @25"/>
                      <v:f eqn="sum @8 128 0"/>
                      <v:f eqn="prod @5 1 2"/>
                      <v:f eqn="sum @5 0 128"/>
                      <v:f eqn="sum #0 @17 @12"/>
                      <v:f eqn="ellipse @20 @4 height"/>
                      <v:f eqn="sum width 0 #0"/>
                      <v:f eqn="prod @32 1 2"/>
                      <v:f eqn="prod height height 1"/>
                      <v:f eqn="prod @9 @9 1"/>
                      <v:f eqn="sum @34 0 @35"/>
                      <v:f eqn="sqrt @36"/>
                      <v:f eqn="sum @37 height 0"/>
                      <v:f eqn="prod width height @38"/>
                      <v:f eqn="sum @39 64 0"/>
                      <v:f eqn="prod #0 1 2"/>
                      <v:f eqn="ellipse @33 @41 height"/>
                      <v:f eqn="sum height 0 @42"/>
                      <v:f eqn="sum @43 64 0"/>
                      <v:f eqn="prod @4 1 2"/>
                      <v:f eqn="sum #1 0 @45"/>
                      <v:f eqn="prod height 4390 32768"/>
                      <v:f eqn="prod height 28378 32768"/>
                    </v:formulas>
                    <v:path o:extrusionok="f" o:connecttype="custom" o:connectlocs="@17,0;@16,@22;@12,@2;@8,@22;@14,@2" o:connectangles="270,90,90,90,0" textboxrect="@45,@47,@46,@48"/>
                    <v:handles>
                      <v:h position="#0,bottomRight" xrange="@40,@29"/>
                      <v:h position="#1,bottomRight" xrange="@27,@21"/>
                      <v:h position="bottomRight,#2" yrange="@44,@22"/>
                    </v:handles>
                    <o:complex v:ext="view"/>
                  </v:shapetype>
                  <v:shape id="_x0000_s1220" type="#_x0000_t105" style="position:absolute;left:5857;top:6541;width:466;height:451;rotation:-1157184fd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221" type="#_x0000_t32" style="position:absolute;left:2187;top:5368;width:3579;height:1102" o:connectortype="straight"/>
                  <v:shape id="_x0000_s1222" type="#_x0000_t32" style="position:absolute;left:1658;top:5609;width:3579;height:1103" o:connectortype="straight"/>
                  <v:shape id="_x0000_s1223" type="#_x0000_t32" style="position:absolute;left:1660;top:6548;width:3577;height:1101" o:connectortype="straight"/>
                  <v:shape id="_x0000_s1224" type="#_x0000_t32" style="position:absolute;left:1658;top:5609;width:2;height:939;flip:x" o:connectortype="straight"/>
                  <v:shape id="_x0000_s1225" type="#_x0000_t32" style="position:absolute;left:1660;top:5368;width:527;height:241;flip:y" o:connectortype="straight"/>
                  <v:shape id="_x0000_s1226" type="#_x0000_t32" style="position:absolute;left:5239;top:6470;width:527;height:242;flip:y" o:connectortype="straight"/>
                  <v:shape id="_x0000_s1227" type="#_x0000_t32" style="position:absolute;left:5239;top:6712;width:1;height:940;flip:x" o:connectortype="straight"/>
                  <v:shape id="_x0000_s1228" type="#_x0000_t32" style="position:absolute;left:5766;top:6470;width:2;height:939;flip:x" o:connectortype="straight"/>
                  <v:shape id="_x0000_s1229" type="#_x0000_t32" style="position:absolute;left:5240;top:7409;width:528;height:240;flip:y" o:connectortype="straight"/>
                  <v:shape id="_x0000_s1230" type="#_x0000_t32" style="position:absolute;left:1350;top:4900;width:1083;height:468;flip:y" o:connectortype="straight"/>
                  <v:shape id="_x0000_s1231" type="#_x0000_t32" style="position:absolute;left:1350;top:5368;width:2;height:1624;flip:x" o:connectortype="straight"/>
                  <v:shape id="_x0000_s1232" type="#_x0000_t32" style="position:absolute;left:1350;top:6666;width:697;height:326;flip:y" o:connectortype="straight"/>
                  <v:shape id="_x0000_s1233" type="#_x0000_t32" style="position:absolute;left:2433;top:4916;width:2;height:521" o:connectortype="straight"/>
                  <v:shape id="_x0000_s1234" type="#_x0000_t32" style="position:absolute;left:5512;top:7068;width:1;height:821" o:connectortype="straight">
                    <v:stroke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235" type="#_x0000_t202" style="position:absolute;left:6242;top:6470;width:388;height:398" stroked="f">
                    <v:fill opacity="0"/>
                    <v:textbox style="mso-next-textbox:#_x0000_s1235" inset="1.3848mm,.69242mm,1.3848mm,.69242mm">
                      <w:txbxContent>
                        <w:p w:rsidR="00D60B6F" w:rsidRPr="005F3AA6" w:rsidRDefault="00D60B6F" w:rsidP="00E34086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_x0000_s1236" type="#_x0000_t32" style="position:absolute;left:5512;top:6759;width:667;height:304;flip:y" o:connectortype="straight">
                    <v:stroke dashstyle="dash"/>
                  </v:shape>
                  <v:shape id="_x0000_s1237" type="#_x0000_t105" style="position:absolute;left:6146;top:7158;width:489;height:431;rotation:12263777fd"/>
                  <v:shape id="_x0000_s1238" type="#_x0000_t32" style="position:absolute;left:6323;top:7316;width:694;height:202" o:connectortype="straight">
                    <v:stroke endarrow="block"/>
                  </v:shape>
                  <v:shape id="_x0000_s1239" type="#_x0000_t32" style="position:absolute;left:5511;top:7070;width:656;height:204" o:connectortype="straight"/>
                  <v:shape id="_x0000_s1240" type="#_x0000_t202" style="position:absolute;left:6872;top:7191;width:387;height:398" stroked="f">
                    <v:fill opacity="0"/>
                    <v:textbox style="mso-next-textbox:#_x0000_s1240" inset="1.3848mm,.69242mm,1.3848mm,.69242mm">
                      <w:txbxContent>
                        <w:p w:rsidR="00D60B6F" w:rsidRPr="005F3AA6" w:rsidRDefault="00D60B6F" w:rsidP="00E34086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241" type="#_x0000_t202" style="position:absolute;left:6084;top:7490;width:387;height:399" stroked="f">
                    <v:fill opacity="0"/>
                    <v:textbox style="mso-next-textbox:#_x0000_s1241" inset="1.3848mm,.69242mm,1.3848mm,.69242mm">
                      <w:txbxContent>
                        <w:p w:rsidR="00D60B6F" w:rsidRPr="005F3AA6" w:rsidRDefault="00D60B6F" w:rsidP="00E34086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242" type="#_x0000_t202" style="position:absolute;left:5513;top:7589;width:388;height:398" stroked="f">
                    <v:fill opacity="0"/>
                    <v:textbox style="mso-next-textbox:#_x0000_s1242" inset="1.3848mm,.69242mm,1.3848mm,.69242mm">
                      <w:txbxContent>
                        <w:p w:rsidR="00D60B6F" w:rsidRPr="005F3AA6" w:rsidRDefault="00D60B6F" w:rsidP="00E34086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243" type="#_x0000_t202" style="position:absolute;left:4143;top:5722;width:388;height:493" stroked="f">
                    <v:fill opacity="0"/>
                    <v:textbox style="mso-next-textbox:#_x0000_s1243" inset="1.3848mm,.69242mm,1.3848mm,.69242mm">
                      <w:txbxContent>
                        <w:p w:rsidR="00E34086" w:rsidRPr="005F3AA6" w:rsidRDefault="00E34086" w:rsidP="00E34086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L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  <w:tr w:rsidR="00DC187C" w:rsidTr="00A054E9">
        <w:trPr>
          <w:trHeight w:val="896"/>
        </w:trPr>
        <w:tc>
          <w:tcPr>
            <w:tcW w:w="4210" w:type="dxa"/>
            <w:vAlign w:val="center"/>
          </w:tcPr>
          <w:p w:rsidR="00DC187C" w:rsidRDefault="00880417" w:rsidP="00E3408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DC187C">
              <w:rPr>
                <w:rFonts w:cs="Arial"/>
              </w:rPr>
              <w:t>Axial Stiffness</w:t>
            </w:r>
          </w:p>
        </w:tc>
        <w:tc>
          <w:tcPr>
            <w:tcW w:w="4563" w:type="dxa"/>
            <w:vAlign w:val="center"/>
          </w:tcPr>
          <w:p w:rsidR="00DC187C" w:rsidRDefault="00B00511" w:rsidP="00E34086">
            <w:pPr>
              <w:jc w:val="center"/>
              <w:rPr>
                <w:rFonts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P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δ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EA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L</m:t>
                    </m:r>
                  </m:den>
                </m:f>
              </m:oMath>
            </m:oMathPara>
          </w:p>
        </w:tc>
      </w:tr>
      <w:tr w:rsidR="00DC187C" w:rsidTr="00A054E9">
        <w:trPr>
          <w:trHeight w:val="902"/>
        </w:trPr>
        <w:tc>
          <w:tcPr>
            <w:tcW w:w="4210" w:type="dxa"/>
            <w:vAlign w:val="center"/>
          </w:tcPr>
          <w:p w:rsidR="00DC187C" w:rsidRDefault="00880417" w:rsidP="00E3408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FD2A1B">
              <w:rPr>
                <w:rFonts w:cs="Arial"/>
              </w:rPr>
              <w:t>Vertical</w:t>
            </w:r>
            <w:r w:rsidR="00DC187C">
              <w:rPr>
                <w:rFonts w:cs="Arial"/>
              </w:rPr>
              <w:t xml:space="preserve"> </w:t>
            </w:r>
            <w:r w:rsidR="00FD2A1B">
              <w:rPr>
                <w:rFonts w:cs="Arial"/>
              </w:rPr>
              <w:t xml:space="preserve">Bending </w:t>
            </w:r>
            <w:r w:rsidR="00DC187C">
              <w:rPr>
                <w:rFonts w:cs="Arial"/>
              </w:rPr>
              <w:t>Stiffness</w:t>
            </w:r>
          </w:p>
        </w:tc>
        <w:tc>
          <w:tcPr>
            <w:tcW w:w="4563" w:type="dxa"/>
            <w:vAlign w:val="center"/>
          </w:tcPr>
          <w:p w:rsidR="00DC187C" w:rsidRDefault="00B00511" w:rsidP="00E34086">
            <w:pPr>
              <w:jc w:val="center"/>
              <w:rPr>
                <w:rFonts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F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δ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3EI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</w:tr>
      <w:tr w:rsidR="007B6971" w:rsidTr="00A054E9">
        <w:trPr>
          <w:trHeight w:val="902"/>
        </w:trPr>
        <w:tc>
          <w:tcPr>
            <w:tcW w:w="4210" w:type="dxa"/>
            <w:vAlign w:val="center"/>
          </w:tcPr>
          <w:p w:rsidR="007B6971" w:rsidRDefault="00880417" w:rsidP="00E3408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FD2A1B">
              <w:rPr>
                <w:rFonts w:cs="Arial"/>
              </w:rPr>
              <w:t xml:space="preserve">Vertical </w:t>
            </w:r>
            <w:r w:rsidR="00415EDE">
              <w:rPr>
                <w:rFonts w:cs="Arial"/>
              </w:rPr>
              <w:t>Shear</w:t>
            </w:r>
            <w:r w:rsidR="007B6971">
              <w:rPr>
                <w:rFonts w:cs="Arial"/>
              </w:rPr>
              <w:t xml:space="preserve"> Stiffness</w:t>
            </w:r>
          </w:p>
        </w:tc>
        <w:tc>
          <w:tcPr>
            <w:tcW w:w="4563" w:type="dxa"/>
            <w:vAlign w:val="center"/>
          </w:tcPr>
          <w:p w:rsidR="007B6971" w:rsidRDefault="00B00511" w:rsidP="00E34086">
            <w:pPr>
              <w:jc w:val="center"/>
              <w:rPr>
                <w:rFonts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F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δ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G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Arial"/>
                      </w:rPr>
                      <m:t>L</m:t>
                    </m:r>
                  </m:den>
                </m:f>
              </m:oMath>
            </m:oMathPara>
          </w:p>
        </w:tc>
      </w:tr>
      <w:tr w:rsidR="00ED266C" w:rsidTr="00A054E9">
        <w:trPr>
          <w:trHeight w:val="792"/>
        </w:trPr>
        <w:tc>
          <w:tcPr>
            <w:tcW w:w="4210" w:type="dxa"/>
            <w:vAlign w:val="center"/>
          </w:tcPr>
          <w:p w:rsidR="00ED266C" w:rsidRDefault="00880417" w:rsidP="00E3408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ED266C">
              <w:rPr>
                <w:rFonts w:cs="Arial"/>
              </w:rPr>
              <w:t>Torsional Stiffness</w:t>
            </w:r>
          </w:p>
        </w:tc>
        <w:tc>
          <w:tcPr>
            <w:tcW w:w="4563" w:type="dxa"/>
            <w:vAlign w:val="center"/>
          </w:tcPr>
          <w:p w:rsidR="00ED266C" w:rsidRDefault="00B00511" w:rsidP="00E34086">
            <w:pPr>
              <w:jc w:val="center"/>
              <w:rPr>
                <w:rFonts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θ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GK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L</m:t>
                    </m:r>
                  </m:den>
                </m:f>
              </m:oMath>
            </m:oMathPara>
          </w:p>
        </w:tc>
      </w:tr>
      <w:tr w:rsidR="00ED266C" w:rsidTr="00A054E9">
        <w:trPr>
          <w:trHeight w:val="804"/>
        </w:trPr>
        <w:tc>
          <w:tcPr>
            <w:tcW w:w="4210" w:type="dxa"/>
            <w:vAlign w:val="center"/>
          </w:tcPr>
          <w:p w:rsidR="00ED266C" w:rsidRDefault="00880417" w:rsidP="00E34086">
            <w:pPr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016EDE">
              <w:rPr>
                <w:rFonts w:cs="Arial"/>
              </w:rPr>
              <w:t>Bending</w:t>
            </w:r>
            <w:r w:rsidR="00ED266C">
              <w:rPr>
                <w:rFonts w:cs="Arial"/>
              </w:rPr>
              <w:t xml:space="preserve"> Stiffness</w:t>
            </w:r>
          </w:p>
        </w:tc>
        <w:tc>
          <w:tcPr>
            <w:tcW w:w="4563" w:type="dxa"/>
            <w:vAlign w:val="center"/>
          </w:tcPr>
          <w:p w:rsidR="00ED266C" w:rsidRDefault="00B00511" w:rsidP="00E34086">
            <w:pPr>
              <w:jc w:val="center"/>
              <w:rPr>
                <w:rFonts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θ</m:t>
                    </m: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EI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L</m:t>
                    </m:r>
                  </m:den>
                </m:f>
              </m:oMath>
            </m:oMathPara>
          </w:p>
        </w:tc>
      </w:tr>
      <w:tr w:rsidR="006F7AB3" w:rsidTr="00A054E9">
        <w:trPr>
          <w:trHeight w:val="1577"/>
        </w:trPr>
        <w:tc>
          <w:tcPr>
            <w:tcW w:w="4210" w:type="dxa"/>
            <w:vAlign w:val="center"/>
          </w:tcPr>
          <w:p w:rsidR="006F7AB3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Notation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E = Young’s modulus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G = Shear modulus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A = Area of beam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A</w:t>
            </w:r>
            <w:r w:rsidR="00880417" w:rsidRPr="00880417">
              <w:rPr>
                <w:rFonts w:cs="Arial"/>
                <w:szCs w:val="20"/>
                <w:vertAlign w:val="subscript"/>
              </w:rPr>
              <w:t>s</w:t>
            </w:r>
            <w:r w:rsidR="00880417" w:rsidRPr="00880417">
              <w:rPr>
                <w:rFonts w:cs="Arial"/>
                <w:szCs w:val="20"/>
              </w:rPr>
              <w:t xml:space="preserve"> = Shear area of beam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I = Second moment of area of beam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K = Torsional stiffness constant of beam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L = Length of beam</w:t>
            </w:r>
          </w:p>
        </w:tc>
        <w:tc>
          <w:tcPr>
            <w:tcW w:w="4563" w:type="dxa"/>
            <w:tcFitText/>
            <w:vAlign w:val="center"/>
          </w:tcPr>
          <w:p w:rsidR="00E34086" w:rsidRDefault="00E34086" w:rsidP="00E34086">
            <w:pPr>
              <w:rPr>
                <w:rFonts w:cs="Arial"/>
                <w:szCs w:val="20"/>
              </w:rPr>
            </w:pP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P = Axial force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F = Vertical force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M = Bending moment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T = Torsional moment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m:oMath>
              <m:r>
                <w:rPr>
                  <w:rFonts w:ascii="Cambria Math" w:hAnsi="Cambria Math" w:cs="Arial"/>
                  <w:szCs w:val="20"/>
                </w:rPr>
                <m:t xml:space="preserve">  δ</m:t>
              </m:r>
            </m:oMath>
            <w:r w:rsidR="00880417" w:rsidRPr="00880417">
              <w:rPr>
                <w:rFonts w:cs="Arial"/>
                <w:szCs w:val="20"/>
              </w:rPr>
              <w:t xml:space="preserve"> = Displacement</w:t>
            </w:r>
          </w:p>
          <w:p w:rsidR="00880417" w:rsidRPr="00880417" w:rsidRDefault="00E34086" w:rsidP="00E34086">
            <w:pPr>
              <w:rPr>
                <w:rFonts w:cs="Arial"/>
                <w:szCs w:val="20"/>
              </w:rPr>
            </w:pPr>
            <m:oMath>
              <m:r>
                <w:rPr>
                  <w:rFonts w:ascii="Cambria Math" w:hAnsi="Cambria Math" w:cs="Arial"/>
                  <w:szCs w:val="20"/>
                </w:rPr>
                <m:t xml:space="preserve">  θ</m:t>
              </m:r>
            </m:oMath>
            <w:r w:rsidR="00880417" w:rsidRPr="00880417">
              <w:rPr>
                <w:rFonts w:cs="Arial"/>
                <w:szCs w:val="20"/>
              </w:rPr>
              <w:t xml:space="preserve"> = Rotation</w:t>
            </w:r>
          </w:p>
          <w:p w:rsidR="00A054E9" w:rsidRDefault="00E34086" w:rsidP="00E3408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880417" w:rsidRPr="00880417">
              <w:rPr>
                <w:rFonts w:cs="Arial"/>
                <w:szCs w:val="20"/>
              </w:rPr>
              <w:t>(</w:t>
            </w:r>
            <m:oMath>
              <m:r>
                <w:rPr>
                  <w:rFonts w:ascii="Cambria Math" w:hAnsi="Cambria Math" w:cs="Arial"/>
                  <w:szCs w:val="20"/>
                </w:rPr>
                <m:t>δ</m:t>
              </m:r>
            </m:oMath>
            <w:r w:rsidR="00880417" w:rsidRPr="00880417">
              <w:rPr>
                <w:rFonts w:cs="Arial"/>
                <w:szCs w:val="20"/>
              </w:rPr>
              <w:t xml:space="preserve"> and </w:t>
            </w:r>
            <m:oMath>
              <m:r>
                <w:rPr>
                  <w:rFonts w:ascii="Cambria Math" w:hAnsi="Cambria Math" w:cs="Arial"/>
                  <w:szCs w:val="20"/>
                </w:rPr>
                <m:t>θ</m:t>
              </m:r>
            </m:oMath>
            <w:r w:rsidR="00880417" w:rsidRPr="00880417">
              <w:rPr>
                <w:rFonts w:cs="Arial"/>
                <w:szCs w:val="20"/>
              </w:rPr>
              <w:t xml:space="preserve"> measured </w:t>
            </w:r>
            <w:r w:rsidR="00FD2A1B">
              <w:rPr>
                <w:rFonts w:cs="Arial"/>
                <w:szCs w:val="20"/>
              </w:rPr>
              <w:t xml:space="preserve">at the location </w:t>
            </w:r>
            <w:r>
              <w:rPr>
                <w:rFonts w:cs="Arial"/>
                <w:szCs w:val="20"/>
              </w:rPr>
              <w:t>of the</w:t>
            </w:r>
          </w:p>
          <w:p w:rsidR="006F7AB3" w:rsidRDefault="00A054E9" w:rsidP="00E34086">
            <w:pPr>
              <w:rPr>
                <w:rFonts w:eastAsiaTheme="minorEastAsia"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corresponding</w:t>
            </w:r>
            <w:r w:rsidR="00FD2A1B">
              <w:rPr>
                <w:rFonts w:eastAsiaTheme="minorEastAsia" w:cs="Arial"/>
                <w:szCs w:val="20"/>
              </w:rPr>
              <w:t xml:space="preserve"> force and </w:t>
            </w:r>
            <w:r w:rsidR="00880417" w:rsidRPr="00880417">
              <w:rPr>
                <w:rFonts w:eastAsiaTheme="minorEastAsia" w:cs="Arial"/>
                <w:szCs w:val="20"/>
              </w:rPr>
              <w:t>moment)</w:t>
            </w:r>
          </w:p>
          <w:p w:rsidR="00E34086" w:rsidRPr="00880417" w:rsidRDefault="00E34086" w:rsidP="00E34086">
            <w:pPr>
              <w:rPr>
                <w:rFonts w:cs="Arial"/>
                <w:szCs w:val="20"/>
              </w:rPr>
            </w:pPr>
          </w:p>
        </w:tc>
      </w:tr>
    </w:tbl>
    <w:p w:rsidR="005F3AA6" w:rsidRPr="00D83357" w:rsidRDefault="005F3AA6">
      <w:pPr>
        <w:rPr>
          <w:rFonts w:cs="Arial"/>
        </w:rPr>
      </w:pPr>
    </w:p>
    <w:sectPr w:rsidR="005F3AA6" w:rsidRPr="00D83357" w:rsidSect="00D26A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316D8"/>
    <w:rsid w:val="00006142"/>
    <w:rsid w:val="00016EDE"/>
    <w:rsid w:val="000316D8"/>
    <w:rsid w:val="000870EB"/>
    <w:rsid w:val="000B1D66"/>
    <w:rsid w:val="000C5F13"/>
    <w:rsid w:val="001C58A3"/>
    <w:rsid w:val="002C0CE9"/>
    <w:rsid w:val="002C2CE5"/>
    <w:rsid w:val="003338C4"/>
    <w:rsid w:val="00415EDE"/>
    <w:rsid w:val="004B629B"/>
    <w:rsid w:val="0059661A"/>
    <w:rsid w:val="005F3AA6"/>
    <w:rsid w:val="00601F0E"/>
    <w:rsid w:val="0061377A"/>
    <w:rsid w:val="00665B2E"/>
    <w:rsid w:val="006F7AB3"/>
    <w:rsid w:val="0077660E"/>
    <w:rsid w:val="007B6971"/>
    <w:rsid w:val="00880417"/>
    <w:rsid w:val="00884DD9"/>
    <w:rsid w:val="008D695F"/>
    <w:rsid w:val="008E5E5B"/>
    <w:rsid w:val="00961ACD"/>
    <w:rsid w:val="0099701A"/>
    <w:rsid w:val="00A054E9"/>
    <w:rsid w:val="00A84D46"/>
    <w:rsid w:val="00B00511"/>
    <w:rsid w:val="00B152FA"/>
    <w:rsid w:val="00B74F3B"/>
    <w:rsid w:val="00B77DF6"/>
    <w:rsid w:val="00BE53E6"/>
    <w:rsid w:val="00CD0691"/>
    <w:rsid w:val="00D26AA1"/>
    <w:rsid w:val="00D60B6F"/>
    <w:rsid w:val="00D83357"/>
    <w:rsid w:val="00DC187C"/>
    <w:rsid w:val="00E34086"/>
    <w:rsid w:val="00E5415E"/>
    <w:rsid w:val="00ED266C"/>
    <w:rsid w:val="00EE68EC"/>
    <w:rsid w:val="00FD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  <o:rules v:ext="edit">
        <o:r id="V:Rule18" type="connector" idref="#_x0000_s1234"/>
        <o:r id="V:Rule19" type="connector" idref="#_x0000_s1232"/>
        <o:r id="V:Rule20" type="connector" idref="#_x0000_s1226"/>
        <o:r id="V:Rule21" type="connector" idref="#_x0000_s1222"/>
        <o:r id="V:Rule22" type="connector" idref="#_x0000_s1239">
          <o:proxy end="" idref="#_x0000_s1237" connectloc="4"/>
        </o:r>
        <o:r id="V:Rule23" type="connector" idref="#_x0000_s1231"/>
        <o:r id="V:Rule24" type="connector" idref="#_x0000_s1229"/>
        <o:r id="V:Rule25" type="connector" idref="#_x0000_s1223"/>
        <o:r id="V:Rule26" type="connector" idref="#_x0000_s1230"/>
        <o:r id="V:Rule27" type="connector" idref="#_x0000_s1225"/>
        <o:r id="V:Rule28" type="connector" idref="#_x0000_s1221"/>
        <o:r id="V:Rule29" type="connector" idref="#_x0000_s1228"/>
        <o:r id="V:Rule30" type="connector" idref="#_x0000_s1227"/>
        <o:r id="V:Rule31" type="connector" idref="#_x0000_s1236"/>
        <o:r id="V:Rule32" type="connector" idref="#_x0000_s1224"/>
        <o:r id="V:Rule33" type="connector" idref="#_x0000_s1233"/>
        <o:r id="V:Rule34" type="connector" idref="#_x0000_s1238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A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3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AA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F3AA6"/>
    <w:rPr>
      <w:color w:val="808080"/>
    </w:rPr>
  </w:style>
  <w:style w:type="paragraph" w:styleId="ListParagraph">
    <w:name w:val="List Paragraph"/>
    <w:basedOn w:val="Normal"/>
    <w:uiPriority w:val="34"/>
    <w:qFormat/>
    <w:rsid w:val="00A05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Atkins Global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ward4051</dc:creator>
  <cp:keywords/>
  <dc:description/>
  <cp:lastModifiedBy>ward4051</cp:lastModifiedBy>
  <cp:revision>13</cp:revision>
  <dcterms:created xsi:type="dcterms:W3CDTF">2010-04-27T16:45:00Z</dcterms:created>
  <dcterms:modified xsi:type="dcterms:W3CDTF">2010-06-18T14:28:00Z</dcterms:modified>
</cp:coreProperties>
</file>